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E39" w:rsidRPr="00D41487" w:rsidRDefault="00E67E39" w:rsidP="00E67E39">
      <w:pPr>
        <w:pStyle w:val="NormalWeb"/>
        <w:spacing w:before="0" w:beforeAutospacing="0" w:after="0" w:afterAutospacing="0"/>
        <w:jc w:val="center"/>
        <w:rPr>
          <w:b/>
          <w:bCs/>
          <w:sz w:val="30"/>
          <w:szCs w:val="30"/>
        </w:rPr>
      </w:pPr>
      <w:bookmarkStart w:id="0" w:name="_GoBack"/>
      <w:bookmarkEnd w:id="0"/>
      <w:r w:rsidRPr="00D41487">
        <w:rPr>
          <w:b/>
          <w:bCs/>
          <w:sz w:val="30"/>
          <w:szCs w:val="30"/>
        </w:rPr>
        <w:t xml:space="preserve">Kết luận của Bộ Chính trị về tiếp tục tăng cường sự lãnh đạo của Đảng </w:t>
      </w:r>
    </w:p>
    <w:p w:rsidR="00E67E39" w:rsidRDefault="00E67E39" w:rsidP="00E67E39">
      <w:pPr>
        <w:pStyle w:val="NormalWeb"/>
        <w:spacing w:before="0" w:beforeAutospacing="0" w:after="0" w:afterAutospacing="0"/>
        <w:jc w:val="center"/>
        <w:rPr>
          <w:b/>
          <w:bCs/>
          <w:sz w:val="30"/>
          <w:szCs w:val="30"/>
        </w:rPr>
      </w:pPr>
      <w:r w:rsidRPr="00D41487">
        <w:rPr>
          <w:b/>
          <w:bCs/>
          <w:sz w:val="30"/>
          <w:szCs w:val="30"/>
        </w:rPr>
        <w:t>đối với công tác phòng, chống tham nhũng, tiêu cực</w:t>
      </w:r>
    </w:p>
    <w:p w:rsidR="00E67E39" w:rsidRPr="00711E68" w:rsidRDefault="00E67E39" w:rsidP="00E67E39">
      <w:pPr>
        <w:pStyle w:val="NormalWeb"/>
        <w:spacing w:before="0" w:beforeAutospacing="0" w:after="0" w:afterAutospacing="0"/>
        <w:jc w:val="center"/>
        <w:rPr>
          <w:bCs/>
          <w:i/>
          <w:sz w:val="30"/>
          <w:szCs w:val="30"/>
        </w:rPr>
      </w:pPr>
      <w:r w:rsidRPr="00711E68">
        <w:rPr>
          <w:bCs/>
          <w:i/>
          <w:sz w:val="30"/>
          <w:szCs w:val="30"/>
        </w:rPr>
        <w:t>(Kèm theo Công văn số</w:t>
      </w:r>
      <w:r>
        <w:rPr>
          <w:bCs/>
          <w:i/>
          <w:sz w:val="30"/>
          <w:szCs w:val="30"/>
        </w:rPr>
        <w:t xml:space="preserve"> 1949</w:t>
      </w:r>
      <w:r w:rsidRPr="00711E68">
        <w:rPr>
          <w:bCs/>
          <w:i/>
          <w:sz w:val="30"/>
          <w:szCs w:val="30"/>
        </w:rPr>
        <w:t>-CV</w:t>
      </w:r>
      <w:r>
        <w:rPr>
          <w:bCs/>
          <w:i/>
          <w:sz w:val="30"/>
          <w:szCs w:val="30"/>
        </w:rPr>
        <w:t>/</w:t>
      </w:r>
      <w:r w:rsidRPr="00711E68">
        <w:rPr>
          <w:bCs/>
          <w:i/>
          <w:sz w:val="30"/>
          <w:szCs w:val="30"/>
        </w:rPr>
        <w:t>BNCTW, ngày</w:t>
      </w:r>
      <w:r>
        <w:rPr>
          <w:bCs/>
          <w:i/>
          <w:sz w:val="30"/>
          <w:szCs w:val="30"/>
        </w:rPr>
        <w:t xml:space="preserve"> 12</w:t>
      </w:r>
      <w:r w:rsidRPr="00711E68">
        <w:rPr>
          <w:bCs/>
          <w:i/>
          <w:sz w:val="30"/>
          <w:szCs w:val="30"/>
        </w:rPr>
        <w:t>/4/2022 của Ban Nội chính Trung ương)</w:t>
      </w:r>
    </w:p>
    <w:p w:rsidR="00E67E39" w:rsidRPr="00D41487" w:rsidRDefault="00E67E39" w:rsidP="00E67E39">
      <w:pPr>
        <w:pStyle w:val="NormalWeb"/>
        <w:spacing w:before="0" w:beforeAutospacing="0"/>
        <w:jc w:val="center"/>
        <w:rPr>
          <w:bCs/>
          <w:sz w:val="30"/>
          <w:szCs w:val="30"/>
        </w:rPr>
      </w:pPr>
      <w:r w:rsidRPr="00D41487">
        <w:rPr>
          <w:bCs/>
          <w:sz w:val="30"/>
          <w:szCs w:val="30"/>
        </w:rPr>
        <w:t>-----</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color w:val="222222"/>
          <w:sz w:val="26"/>
          <w:szCs w:val="26"/>
        </w:rPr>
        <w:t>Ngày 06/4/2022, Bộ Chính trị ban hành Kết luận số 12-KL/TW về tiếp tục tăng cường sự lãnh đạo của Đảng đối với công tác phòng, chống tham nhũng, tiêu cực. Theo đó, </w:t>
      </w:r>
      <w:r w:rsidRPr="00E67E39">
        <w:rPr>
          <w:color w:val="222222"/>
          <w:sz w:val="26"/>
          <w:szCs w:val="26"/>
          <w:lang w:val="de-DE"/>
        </w:rPr>
        <w:t>căn cứ báo cáo kết quả 5 năm thực hiện Kết luận số 10-KL/TW</w:t>
      </w:r>
      <w:r w:rsidRPr="00E67E39">
        <w:rPr>
          <w:color w:val="222222"/>
          <w:sz w:val="26"/>
          <w:szCs w:val="26"/>
        </w:rPr>
        <w:t>, ngày 26/12/2016 của Bộ Chính trị khóa XII về tiếp tục thực hiện Nghị quyết Trung ương 3 khoá X về tăng cường sự lãnh đạo của Đảng đối với công tác phòng, chống tham nhũng, lãng phí </w:t>
      </w:r>
      <w:r w:rsidRPr="00E67E39">
        <w:rPr>
          <w:color w:val="222222"/>
          <w:sz w:val="26"/>
          <w:szCs w:val="26"/>
          <w:lang w:val="de-DE"/>
        </w:rPr>
        <w:t>(viết tắt là Kết luận 10), Bộ Chính trị kết luận như sau:</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b/>
          <w:bCs/>
          <w:color w:val="222222"/>
          <w:sz w:val="26"/>
          <w:szCs w:val="26"/>
          <w:lang w:val="de-DE"/>
        </w:rPr>
        <w:t>1.</w:t>
      </w:r>
      <w:r w:rsidRPr="00E67E39">
        <w:rPr>
          <w:color w:val="222222"/>
          <w:sz w:val="26"/>
          <w:szCs w:val="26"/>
          <w:lang w:val="de-DE"/>
        </w:rPr>
        <w:t> Năm năm qua, các cấp ủy, tổ chức đảng đã nghiêm túc quán triệt, triển khai thực hiện Kết luận 10, tạo bước tiến rõ nét, đột phá trong công tác phòng, chống tham nhũng, lãng phí. Vai trò, trách nhiệm của cấp uỷ, tổ chức đảng, cán bộ, đảng viên, công chức, viên chức về phòng, chống tham nhũng, lãng phí được nâng lên; từng bước hoàn thiện thể chế phòng ngừa tham nhũng; công tác phát hiện, xử lý tham nhũng được chỉ đạo quyết liệt; tham nhũng từng bước được kiềm chế, ngăn chặn. Những thành quả quan trọng đạt được trong công tác phòng, chống tham nhũng, tiêu cực thời gian qua đã góp phần giữ vững ổn định chính trị, thúc đẩy phát triển kinh tế - xã hội, xây dựng Đảng và hệ thống chính trị trong sạch, vững mạnh, củng cố niềm tin của nhân dân đối với Đảng và chế độ.</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color w:val="222222"/>
          <w:sz w:val="26"/>
          <w:szCs w:val="26"/>
          <w:lang w:val="de-DE"/>
        </w:rPr>
        <w:t xml:space="preserve">Tuy nhiên, một số nhiệm vụ, giải pháp đã nêu trong Kết luận 10 thực hiện vẫn còn chậm, hiệu quả chưa cao. Công tác tuyên truyền, giáo dục, xây dựng văn hóa tiết kiệm, không tham nhũng, lãng phí chưa được quan tâm đúng mức. Cơ chế, chính sách, pháp luật trên nhiều lĩnh vực vẫn còn sơ hở, bất cập, chưa ngăn chặn hiệu quả tham nhũng, lãng phí. Thực hành tiết kiệm, chống lãng phí còn nhiều hạn chế, lãng phí trong cơ quan nhà nước và trong xã hội còn rất nghiêm trọng. Tình trạng cán bộ nhũng nhiễu, tiêu cực, gây phiền hà cho người dân, doanh nghiệp chưa được ngăn chặn kịp thời. Vẫn còn xảy ra </w:t>
      </w:r>
      <w:r w:rsidRPr="00E67E39">
        <w:rPr>
          <w:color w:val="222222"/>
          <w:sz w:val="26"/>
          <w:szCs w:val="26"/>
          <w:lang w:val="de-DE"/>
        </w:rPr>
        <w:lastRenderedPageBreak/>
        <w:t>những vụ, việc tham nhũng nghiêm trọng, có tổ chức, rất tinh vi, phức tạp gây bức xúc trong dư luận.</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b/>
          <w:bCs/>
          <w:color w:val="222222"/>
          <w:sz w:val="26"/>
          <w:szCs w:val="26"/>
          <w:lang w:val="de-DE"/>
        </w:rPr>
        <w:t>2.</w:t>
      </w:r>
      <w:r w:rsidRPr="00E67E39">
        <w:rPr>
          <w:color w:val="222222"/>
          <w:sz w:val="26"/>
          <w:szCs w:val="26"/>
          <w:lang w:val="de-DE"/>
        </w:rPr>
        <w:t> Để tiếp tục đẩy mạnh, kiên quyết, kiên trì đấu tranh ngăn chặn, đẩy lùi tham nhũng, tiêu cực theo Nghị quyết Đại hội XIII của Đảng, Bộ Chính trị yêu cầu cấp ủy, tổ chức đảng, nhất là người đứng đầu tiếp tục quán triệt, triển khai thực hiện có hiệu quả các nhiệm vụ, giải pháp theo Kết luận 10; gắn bó chặt chẽ phòng, chống tham nhũng với phòng, chống tiêu cực; tập trung thực hiện tốt một số nhiệm vụ trọng tâm sau:</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color w:val="222222"/>
          <w:sz w:val="26"/>
          <w:szCs w:val="26"/>
          <w:lang w:val="de-DE"/>
        </w:rPr>
        <w:t>2.1. Tiếp tục đẩy mạnh, nâng cao hiệu quả công tác tuyên truyền, giáo dục, kiên quyết, kiên trì xây dựng văn hoá tiết kiệm, không tham nhũng, tiêu cực trong cán bộ, đảng viên, công chức, viên chức và nhân dân. Cán bộ, đảng viên, trước hết là cán bộ lãnh đạo, quản lý phải chấp hành, thực hiện nghiêm các quy định của Đảng và pháp luật của Nhà nước về phòng, chống tham nhũng, tiêu cực; thực hiện tốt quy tắc ứng xử, đạo đức nghề nghiệp, trọng liêm sỉ, danh dự; phê phán, lên án, tích cực đấu tranh chống tham nhũng, tiêu cực. Cấp ủy, tổ chức đảng, người đứng đầu các cấp phải nêu cao tinh thần trách nhiệm, quyết liệt, đi đầu, trực tiếp lãnh đạo, chỉ đạo và thực hiện công tác phòng, chống tham nhũng, tiêu cực; đảng viên phải gương mẫu hơn quần chúng, cán bộ phải gương mẫu hơn nhân viên, cán bộ giữ chức vụ càng cao càng phải gương mẫu.</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color w:val="222222"/>
          <w:sz w:val="26"/>
          <w:szCs w:val="26"/>
          <w:lang w:val="de-DE"/>
        </w:rPr>
        <w:t xml:space="preserve">2.2. Khẩn trương rà soát, bổ sung, hoàn thiện thể chế phòng ngừa tham nhũng, lãng phí, tiêu cực, nhất là cơ chế kiểm soát quyền lực trong các lĩnh vực, hoạt động dễ phát sinh tham nhũng, tiêu cực; trách nhiệm người đứng đầu, trách nhiệm giải trình, bảo đảm dân chủ, công khai, minh bạch; các quy định và chế tài xử lý đối với tổ chức đảng, cán bộ, đảng viên, công chức, viên chức suy thoái về tư tưởng chính trị, đạo đức, lối sống; cơ chế bảo vệ, khuyến khích người dân phản ánh, tố giác cán bộ, đảng viên tham nhũng, tiêu cực; cơ chế kiểm soát có hiệu quả tài sản, thu nhập của người có chức vụ, quyền hạn, trước hết là cán bộ lãnh đạo, quản lý; đẩy mạnh ứng dụng công nghệ thông tin trong quản lý; thực hiện chế độ thanh toán không dùng tiền mặt. Khẩn trương rà soát, khắc phục những sơ hở, bất cập trong các văn bản quy phạm pháp luật liên quan đấu thầu, đấu giá, quản lý, sử dụng đất đai, tài sản công, tài chính, chứng khoán,…; sửa đổi, </w:t>
      </w:r>
      <w:r w:rsidRPr="00E67E39">
        <w:rPr>
          <w:color w:val="222222"/>
          <w:sz w:val="26"/>
          <w:szCs w:val="26"/>
          <w:lang w:val="de-DE"/>
        </w:rPr>
        <w:lastRenderedPageBreak/>
        <w:t>bổ sung Luật Đất đai, Luật Phòng, chống tham nhũng, Luật Thực hành tiết kiệm, chống lãng phí, Luật Thanh tra, Luật Thực hành dân chủ ở xã, phường, thị trấn, Luật Tiếp công dân và các dự án luật khác liên quan trực tiếp đến phòng, chống tham nhũng, lãng phí, tiêu cực.</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color w:val="222222"/>
          <w:sz w:val="26"/>
          <w:szCs w:val="26"/>
          <w:lang w:val="de-DE"/>
        </w:rPr>
        <w:t>2.3. Tăng cường công tác kiểm tra, giám sát, thanh tra, kiểm toán; đẩy mạnh điều tra, truy tố, xét xử, thi hành án, phát hiện, xử lý kịp thời, nghiêm minh các vụ việc, vụ án tham nhũng, tiêu cực. Tập trung kiểm tra, giám sát, thanh tra, kiểm toán ở những lĩnh vực, địa bàn, vị trí công tác dễ xảy ra tham nhũng, lãng phí, tiêu cực, nơi có nhiều tố cáo, khiếu nại, dư luận xã hội quan tâm, bức xúc. Thực hiện nghiêm cơ chế phối hợp phát hiện, xử lý sai phạm ngay trong quá trình kiểm tra, thanh tra, kiểm toán, điều tra, truy tố, xét xử, thi hành án. Chỉ đạo đẩy nhanh tiến độ điều tra, xử lý dứt điểm các vụ án tham nhũng, tiêu cực nghiêm trọng, phức tạp, dư luận xã hội quan tâm, nhất là các vụ án, vụ việc thuộc diện Ban Chỉ đạo về phòng, chống tham nhũng, tiêu cực theo dõi, chỉ đạo; thu hồi triệt để tài sản do tham nhũng mà có. Tiếp tục đẩy mạnh, tạo chuyển biến rõ rệt hơn nữa trong phát hiện, xử lý tham nhũng ở địa phương, cơ sở; xử lý nghiêm những trường hợp nhũng nhiễu, vòi vĩnh, gây phiền hà cho người dân, doanh nghiệp.</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color w:val="222222"/>
          <w:sz w:val="26"/>
          <w:szCs w:val="26"/>
          <w:lang w:val="de-DE"/>
        </w:rPr>
        <w:t>2.4. Tăng cường quản lý, chống thất thoát, lãng phí trong quản lý và sử dụng ngân sách nhà nước, quản lý đất đai, tài nguyên, khoáng sản, vốn, tài sản nhà nước ở các doanh nghiệp; đầu tư công, dịch vụ công,... Khẩn trương rà soát, sửa đổi, bổ sung, hoàn thiện hệ thống quy chuẩn, tiêu chuẩn kỹ thuật, các định mức, đơn giá xây dựng và các lĩnh vực khác phù hợp với thực tiễn; đổi mới hệ thống tổ chức và quản lý, tăng cường ứng dụng khoa học - công nghệ, cải cách hành chính, đẩy mạnh xã hội hóa một số loại hình dịch vụ công, tiết kiệm ngân sách nhà nước. Đẩy mạnh phòng, chống tham nhũng, tiêu cực trong việc cổ phần hóa, thoái vốn, tái cơ cấu các doanh nghiệp nhà nước; xử lý dứt điểm những tồn tại, yếu kém tại các dự án chậm tiến độ, doanh nghiệp hoạt động kém hiệu quả.</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color w:val="222222"/>
          <w:sz w:val="26"/>
          <w:szCs w:val="26"/>
          <w:lang w:val="de-DE"/>
        </w:rPr>
        <w:t xml:space="preserve">2.5. Phát huy hơn nữa vai trò của cơ quan, đại biểu dân cử, Mặt trận Tổ quốc Việt Nam và các tổ chức chính trị - xã hội, báo chí và nhân dân trong đấu tranh phòng, chống tham nhũng, tiêu cực. Hoàn thiện cơ chế giám sát của cơ quan, đại biểu dân cử, Mặt trận </w:t>
      </w:r>
      <w:r w:rsidRPr="00E67E39">
        <w:rPr>
          <w:color w:val="222222"/>
          <w:sz w:val="26"/>
          <w:szCs w:val="26"/>
          <w:lang w:val="de-DE"/>
        </w:rPr>
        <w:lastRenderedPageBreak/>
        <w:t>Tổ quốc, đoàn thể và nhân dân đối với công tác phòng, chống tham nhũng, lãng phí, tiêu cực.</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color w:val="222222"/>
          <w:sz w:val="26"/>
          <w:szCs w:val="26"/>
          <w:lang w:val="de-DE"/>
        </w:rPr>
        <w:t>Từng bước mở rộng phạm vi phòng, chống tham nhũng ra khu vực ngoài nhà nước; mở rộng và nâng cao hiệu quả hợp tác quốc tế về phòng, chống tham nhũng; cụ thể hóa và thực thi Công ước quốc tế về chống tham nhũng theo đúng lộ trình, phù hợp với điều kiện và pháp luật của Việt Nam.</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color w:val="222222"/>
          <w:sz w:val="26"/>
          <w:szCs w:val="26"/>
          <w:lang w:val="de-DE"/>
        </w:rPr>
        <w:t>2.6. Tiếp tục kiện toàn tổ chức bộ máy, nâng cao hiệu quả hoạt động, bảo đảm cơ sở vật chất, phương tiện và kinh phí phù hợp với hoạt động đặc thù của các cơ quan phòng, chống tham nhũng, tiêu cực; tăng cường kiểm soát quyền lực, phòng, chống tham nhũng, tiêu cực trong chính các cơ quan này. Xây dựng đội ngũ cán bộ làm công tác phòng, chống tham nhũng, tiêu cực có bản lĩnh vững vàng, liêm chính, trung thực, có dũng khí bảo vệ cái đúng, đấu tranh với cái sai, có kiến thức, kinh nghiệm, kỹ năng chuyên sâu, nắm vững chủ trương, đường lối của Đảng, pháp luật của Nhà nước, đáp ứng yêu cầu, nhiệm vụ trong tình hình mới.</w:t>
      </w:r>
    </w:p>
    <w:p w:rsidR="00E67E39" w:rsidRPr="00E67E39" w:rsidRDefault="00E67E39" w:rsidP="00E67E39">
      <w:pPr>
        <w:pStyle w:val="NormalWeb"/>
        <w:shd w:val="clear" w:color="auto" w:fill="FFFFFF"/>
        <w:spacing w:before="0" w:beforeAutospacing="0" w:after="120" w:afterAutospacing="0" w:line="360" w:lineRule="auto"/>
        <w:ind w:firstLine="720"/>
        <w:jc w:val="both"/>
        <w:rPr>
          <w:color w:val="222222"/>
          <w:sz w:val="26"/>
          <w:szCs w:val="26"/>
        </w:rPr>
      </w:pPr>
      <w:r w:rsidRPr="00E67E39">
        <w:rPr>
          <w:color w:val="222222"/>
          <w:sz w:val="26"/>
          <w:szCs w:val="26"/>
          <w:lang w:val="de-DE"/>
        </w:rPr>
        <w:t>Bộ Chính trị yêu cầu các cấp ủy, tổ chức đảng có trách nhiệm phổ biến, quán triệt và tổ chức thực hiện nghiêm túc Kết luận này.</w:t>
      </w:r>
    </w:p>
    <w:p w:rsidR="00E67E39" w:rsidRDefault="00E67E39" w:rsidP="00E67E39">
      <w:pPr>
        <w:pStyle w:val="NormalWeb"/>
        <w:shd w:val="clear" w:color="auto" w:fill="FFFFFF"/>
        <w:spacing w:before="0" w:beforeAutospacing="0" w:after="125" w:afterAutospacing="0"/>
        <w:rPr>
          <w:rFonts w:ascii="Arial" w:hAnsi="Arial" w:cs="Arial"/>
          <w:color w:val="222222"/>
          <w:sz w:val="19"/>
          <w:szCs w:val="19"/>
        </w:rPr>
      </w:pPr>
      <w:r>
        <w:rPr>
          <w:rFonts w:ascii="Arial" w:hAnsi="Arial" w:cs="Arial"/>
          <w:b/>
          <w:bCs/>
          <w:color w:val="222222"/>
        </w:rPr>
        <w:t> </w:t>
      </w:r>
    </w:p>
    <w:p w:rsidR="00D2552D" w:rsidRDefault="00D2552D"/>
    <w:sectPr w:rsidR="00D2552D" w:rsidSect="00D255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2"/>
  </w:compat>
  <w:rsids>
    <w:rsidRoot w:val="00E67E39"/>
    <w:rsid w:val="00014291"/>
    <w:rsid w:val="00497C66"/>
    <w:rsid w:val="005332AF"/>
    <w:rsid w:val="007C3B74"/>
    <w:rsid w:val="00B85D6B"/>
    <w:rsid w:val="00D2552D"/>
    <w:rsid w:val="00E6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7BC3AF-ACB1-4DD4-85EE-F3AA7050F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before="120" w:after="120"/>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5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7E39"/>
    <w:pPr>
      <w:spacing w:before="100" w:beforeAutospacing="1" w:after="100" w:afterAutospacing="1"/>
      <w:ind w:firstLine="0"/>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76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1164</Words>
  <Characters>6636</Characters>
  <Application>Microsoft Office Word</Application>
  <DocSecurity>0</DocSecurity>
  <Lines>55</Lines>
  <Paragraphs>15</Paragraphs>
  <ScaleCrop>false</ScaleCrop>
  <Company/>
  <LinksUpToDate>false</LinksUpToDate>
  <CharactersWithSpaces>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2023-02-09T10:20:00Z</dcterms:created>
  <dcterms:modified xsi:type="dcterms:W3CDTF">2023-02-23T01:41:00Z</dcterms:modified>
</cp:coreProperties>
</file>